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7F42" w14:textId="77777777" w:rsidR="00FA11A4" w:rsidRPr="00677053" w:rsidRDefault="00FA11A4" w:rsidP="00FA11A4">
      <w:pPr>
        <w:jc w:val="center"/>
        <w:rPr>
          <w:b/>
          <w:bCs/>
          <w:sz w:val="28"/>
          <w:szCs w:val="28"/>
        </w:rPr>
      </w:pPr>
      <w:r w:rsidRPr="00677053">
        <w:rPr>
          <w:b/>
          <w:bCs/>
          <w:sz w:val="28"/>
          <w:szCs w:val="28"/>
        </w:rPr>
        <w:t>Town of Weston</w:t>
      </w:r>
    </w:p>
    <w:p w14:paraId="1180D368" w14:textId="77777777" w:rsidR="00FA11A4" w:rsidRPr="00677053" w:rsidRDefault="00FA11A4" w:rsidP="00FA11A4">
      <w:pPr>
        <w:jc w:val="center"/>
        <w:rPr>
          <w:b/>
          <w:bCs/>
          <w:sz w:val="28"/>
          <w:szCs w:val="28"/>
        </w:rPr>
      </w:pPr>
      <w:r w:rsidRPr="00677053">
        <w:rPr>
          <w:b/>
          <w:bCs/>
          <w:sz w:val="28"/>
          <w:szCs w:val="28"/>
        </w:rPr>
        <w:t>Development Review Board</w:t>
      </w:r>
    </w:p>
    <w:p w14:paraId="163AFAC0" w14:textId="77777777" w:rsidR="00FA11A4" w:rsidRDefault="00FA11A4" w:rsidP="00FA11A4">
      <w:pPr>
        <w:jc w:val="center"/>
        <w:rPr>
          <w:b/>
          <w:bCs/>
          <w:sz w:val="24"/>
          <w:szCs w:val="24"/>
        </w:rPr>
      </w:pPr>
    </w:p>
    <w:p w14:paraId="6FB2538A" w14:textId="77777777" w:rsidR="00FA11A4" w:rsidRDefault="00FA11A4" w:rsidP="00FA11A4">
      <w:pPr>
        <w:jc w:val="center"/>
        <w:rPr>
          <w:b/>
          <w:bCs/>
          <w:sz w:val="24"/>
          <w:szCs w:val="24"/>
        </w:rPr>
      </w:pPr>
      <w:r>
        <w:rPr>
          <w:b/>
          <w:bCs/>
          <w:color w:val="FF0000"/>
          <w:sz w:val="24"/>
          <w:szCs w:val="24"/>
        </w:rPr>
        <w:t xml:space="preserve">DRAFT    </w:t>
      </w:r>
      <w:r>
        <w:rPr>
          <w:b/>
          <w:bCs/>
          <w:sz w:val="24"/>
          <w:szCs w:val="24"/>
        </w:rPr>
        <w:t xml:space="preserve">Minutes of Meeting </w:t>
      </w:r>
    </w:p>
    <w:p w14:paraId="273BD364" w14:textId="7A6BA04A" w:rsidR="00FA11A4" w:rsidRDefault="00836C18" w:rsidP="00FA11A4">
      <w:pPr>
        <w:jc w:val="center"/>
        <w:rPr>
          <w:b/>
          <w:bCs/>
        </w:rPr>
      </w:pPr>
      <w:r>
        <w:rPr>
          <w:b/>
          <w:bCs/>
        </w:rPr>
        <w:t>February 1, 2023</w:t>
      </w:r>
    </w:p>
    <w:p w14:paraId="3D29595A" w14:textId="77777777" w:rsidR="00FA11A4" w:rsidRDefault="00FA11A4" w:rsidP="00FA11A4">
      <w:pPr>
        <w:rPr>
          <w:b/>
          <w:bCs/>
        </w:rPr>
      </w:pPr>
    </w:p>
    <w:p w14:paraId="7655AA1C" w14:textId="19369076" w:rsidR="00FA11A4" w:rsidRDefault="00FA11A4" w:rsidP="00FA11A4">
      <w:r>
        <w:rPr>
          <w:b/>
          <w:bCs/>
        </w:rPr>
        <w:t xml:space="preserve">DRB Present:  </w:t>
      </w:r>
      <w:r>
        <w:t xml:space="preserve">Deborah Granquist, Jeff Lennox, Annie Fujii, </w:t>
      </w:r>
      <w:r w:rsidR="00836C18">
        <w:t xml:space="preserve">Susan Morris (remote), </w:t>
      </w:r>
      <w:r>
        <w:t>Laura Katz (remote</w:t>
      </w:r>
      <w:r w:rsidR="00836C18">
        <w:t>)</w:t>
      </w:r>
      <w:r w:rsidR="00836C18" w:rsidRPr="00836C18">
        <w:t xml:space="preserve"> </w:t>
      </w:r>
      <w:r w:rsidR="00836C18">
        <w:t xml:space="preserve">Debra Lyneis (remote) </w:t>
      </w:r>
    </w:p>
    <w:p w14:paraId="5D50ABD3" w14:textId="56B6B5EB" w:rsidR="00836C18" w:rsidRDefault="00836C18" w:rsidP="00FA11A4">
      <w:r>
        <w:rPr>
          <w:b/>
          <w:bCs/>
        </w:rPr>
        <w:t>DRB Absent:</w:t>
      </w:r>
      <w:r>
        <w:t xml:space="preserve">  Tom Foster</w:t>
      </w:r>
    </w:p>
    <w:p w14:paraId="4F6BDAE6" w14:textId="77777777" w:rsidR="00FA11A4" w:rsidRDefault="00FA11A4" w:rsidP="00FA11A4"/>
    <w:p w14:paraId="323FE694" w14:textId="1CDFCB74" w:rsidR="00FA11A4" w:rsidRDefault="00FA11A4" w:rsidP="00FA11A4">
      <w:r>
        <w:rPr>
          <w:b/>
          <w:bCs/>
        </w:rPr>
        <w:t xml:space="preserve">Public:  </w:t>
      </w:r>
      <w:r w:rsidRPr="004B619E">
        <w:t xml:space="preserve">Will Goodwin, Zoning Administrator </w:t>
      </w:r>
    </w:p>
    <w:p w14:paraId="587D778F" w14:textId="27594781" w:rsidR="00FA11A4" w:rsidRDefault="00FA11A4" w:rsidP="00FA11A4">
      <w:r>
        <w:rPr>
          <w:b/>
          <w:bCs/>
        </w:rPr>
        <w:tab/>
      </w:r>
      <w:r>
        <w:t>Jessica Rizio, Town Engineer (remote)</w:t>
      </w:r>
    </w:p>
    <w:p w14:paraId="2718F0B6" w14:textId="74FB828E" w:rsidR="00836C18" w:rsidRDefault="00836C18" w:rsidP="00FA11A4">
      <w:r>
        <w:tab/>
        <w:t xml:space="preserve">Keith Dewey, near </w:t>
      </w:r>
      <w:proofErr w:type="spellStart"/>
      <w:r>
        <w:t>abutter</w:t>
      </w:r>
      <w:proofErr w:type="spellEnd"/>
      <w:r w:rsidR="00740DEE">
        <w:t xml:space="preserve"> (remote)</w:t>
      </w:r>
    </w:p>
    <w:p w14:paraId="606080D7" w14:textId="2DCC9794" w:rsidR="00FA11A4" w:rsidRPr="004B619E" w:rsidRDefault="00FA11A4" w:rsidP="00FA11A4">
      <w:pPr>
        <w:rPr>
          <w:b/>
          <w:bCs/>
        </w:rPr>
      </w:pPr>
      <w:r>
        <w:tab/>
      </w:r>
      <w:r w:rsidRPr="004B619E">
        <w:rPr>
          <w:b/>
          <w:bCs/>
        </w:rPr>
        <w:t>For Little Pond</w:t>
      </w:r>
      <w:r w:rsidR="00836C18">
        <w:rPr>
          <w:b/>
          <w:bCs/>
        </w:rPr>
        <w:t xml:space="preserve"> LLC</w:t>
      </w:r>
    </w:p>
    <w:p w14:paraId="713B946A" w14:textId="77777777" w:rsidR="00FA11A4" w:rsidRDefault="00FA11A4" w:rsidP="00836C18">
      <w:pPr>
        <w:ind w:firstLine="720"/>
      </w:pPr>
      <w:r>
        <w:t>James Murphy, Applicant, Little Pond Partners, LLC</w:t>
      </w:r>
    </w:p>
    <w:p w14:paraId="15B99E52" w14:textId="77777777" w:rsidR="00FA11A4" w:rsidRDefault="00FA11A4" w:rsidP="00FA11A4">
      <w:pPr>
        <w:ind w:left="2160"/>
      </w:pPr>
      <w:r>
        <w:t>Gary Rapanotti, Surveyor</w:t>
      </w:r>
    </w:p>
    <w:p w14:paraId="0CFB745A" w14:textId="77777777" w:rsidR="00FA11A4" w:rsidRDefault="00FA11A4" w:rsidP="00FA11A4">
      <w:pPr>
        <w:ind w:left="2160"/>
      </w:pPr>
      <w:r>
        <w:t>William Dakin, Attorney</w:t>
      </w:r>
    </w:p>
    <w:p w14:paraId="0D7A160A" w14:textId="3A6DDE59" w:rsidR="00FA11A4" w:rsidRDefault="00FA11A4" w:rsidP="00836C18">
      <w:r>
        <w:tab/>
      </w:r>
    </w:p>
    <w:p w14:paraId="1FAC24AC" w14:textId="1FA6D4FD" w:rsidR="00FA11A4" w:rsidRDefault="00FA11A4" w:rsidP="00FA11A4">
      <w:pPr>
        <w:ind w:left="0" w:firstLine="0"/>
      </w:pPr>
      <w:r>
        <w:t>Ms. Granquist, chair, called the meeting to order at 5:0</w:t>
      </w:r>
      <w:r w:rsidR="00836C18">
        <w:t xml:space="preserve">5 </w:t>
      </w:r>
      <w:r>
        <w:t>PM</w:t>
      </w:r>
      <w:r w:rsidR="00836C18">
        <w:t xml:space="preserve"> at the Weston Town Office.  The meeting was recorded.</w:t>
      </w:r>
      <w:r>
        <w:t xml:space="preserve">   </w:t>
      </w:r>
    </w:p>
    <w:p w14:paraId="2A07A650" w14:textId="77777777" w:rsidR="00FA11A4" w:rsidRDefault="00FA11A4" w:rsidP="00FA11A4">
      <w:pPr>
        <w:ind w:left="0" w:firstLine="0"/>
      </w:pPr>
    </w:p>
    <w:p w14:paraId="02841E03" w14:textId="2C5A318A" w:rsidR="00FA11A4" w:rsidRDefault="00FA11A4" w:rsidP="00FA11A4">
      <w:pPr>
        <w:pStyle w:val="ListParagraph"/>
        <w:numPr>
          <w:ilvl w:val="0"/>
          <w:numId w:val="1"/>
        </w:numPr>
      </w:pPr>
      <w:r w:rsidRPr="00E45699">
        <w:rPr>
          <w:b/>
          <w:bCs/>
        </w:rPr>
        <w:t xml:space="preserve">Minutes.  </w:t>
      </w:r>
      <w:r>
        <w:t xml:space="preserve">Ms. Katz moved and Ms. </w:t>
      </w:r>
      <w:r w:rsidR="00836C18">
        <w:t xml:space="preserve">Fujii </w:t>
      </w:r>
      <w:r>
        <w:t xml:space="preserve">seconded the approval of the Minutes of </w:t>
      </w:r>
      <w:r w:rsidR="00836C18">
        <w:t>1/11/23</w:t>
      </w:r>
      <w:r>
        <w:t xml:space="preserve"> which passed unanimously.</w:t>
      </w:r>
    </w:p>
    <w:p w14:paraId="21800F7D" w14:textId="77777777" w:rsidR="00FA11A4" w:rsidRDefault="00FA11A4" w:rsidP="00FA11A4">
      <w:pPr>
        <w:pStyle w:val="ListParagraph"/>
        <w:ind w:firstLine="0"/>
      </w:pPr>
    </w:p>
    <w:p w14:paraId="48DF034E" w14:textId="22D2E043" w:rsidR="00FA11A4" w:rsidRPr="008D6C96" w:rsidRDefault="00FA11A4" w:rsidP="00FA11A4">
      <w:pPr>
        <w:pStyle w:val="ListParagraph"/>
        <w:numPr>
          <w:ilvl w:val="0"/>
          <w:numId w:val="1"/>
        </w:numPr>
        <w:rPr>
          <w:b/>
          <w:bCs/>
        </w:rPr>
      </w:pPr>
      <w:r w:rsidRPr="008D6C96">
        <w:rPr>
          <w:b/>
          <w:bCs/>
        </w:rPr>
        <w:t>Hearing.  Little Pond Partners Subdivision.</w:t>
      </w:r>
    </w:p>
    <w:p w14:paraId="331472A3" w14:textId="364DE663" w:rsidR="00FA11A4" w:rsidRPr="00F71FE8" w:rsidRDefault="00FA11A4" w:rsidP="00DC3082">
      <w:pPr>
        <w:pStyle w:val="ListParagraph"/>
        <w:numPr>
          <w:ilvl w:val="1"/>
          <w:numId w:val="1"/>
        </w:numPr>
        <w:jc w:val="both"/>
        <w:rPr>
          <w:b/>
          <w:bCs/>
        </w:rPr>
      </w:pPr>
      <w:r>
        <w:t>At 5:0</w:t>
      </w:r>
      <w:r w:rsidR="00836C18">
        <w:t>6</w:t>
      </w:r>
      <w:r>
        <w:t xml:space="preserve"> PM</w:t>
      </w:r>
      <w:r w:rsidR="00836C18">
        <w:t>,</w:t>
      </w:r>
      <w:r>
        <w:t xml:space="preserve"> Ms. Granquist reopened the hearing recessed on </w:t>
      </w:r>
      <w:r w:rsidR="00836C18">
        <w:t>1/11/23</w:t>
      </w:r>
      <w:r>
        <w:t xml:space="preserve">.  There were no disclosures of conflict of interest or </w:t>
      </w:r>
      <w:r w:rsidRPr="00F71FE8">
        <w:rPr>
          <w:i/>
          <w:iCs/>
        </w:rPr>
        <w:t>ex parte</w:t>
      </w:r>
      <w:r>
        <w:t xml:space="preserve"> communications.  Ms. Granquist explained that only participants have a right to appeal a decision and </w:t>
      </w:r>
      <w:r w:rsidR="00F71FE8">
        <w:t xml:space="preserve">that the previously sworn </w:t>
      </w:r>
      <w:r>
        <w:t>oath</w:t>
      </w:r>
      <w:r w:rsidR="00F71FE8">
        <w:t>s</w:t>
      </w:r>
      <w:r>
        <w:t xml:space="preserve"> of evidence</w:t>
      </w:r>
      <w:r w:rsidR="00F71FE8">
        <w:t xml:space="preserve"> still hold</w:t>
      </w:r>
      <w:r>
        <w:t xml:space="preserve">. Ms. Granquist explained that </w:t>
      </w:r>
      <w:r w:rsidR="00F71FE8">
        <w:t>since the Preliminary Plat had been approved, the board would now consider outstanding issues for Final Plat approval.</w:t>
      </w:r>
    </w:p>
    <w:p w14:paraId="658C46A5" w14:textId="77777777" w:rsidR="00F71FE8" w:rsidRPr="00F71FE8" w:rsidRDefault="00F71FE8" w:rsidP="00F71FE8">
      <w:pPr>
        <w:pStyle w:val="ListParagraph"/>
        <w:ind w:left="1080" w:firstLine="0"/>
        <w:rPr>
          <w:b/>
          <w:bCs/>
        </w:rPr>
      </w:pPr>
    </w:p>
    <w:p w14:paraId="70188940" w14:textId="77777777" w:rsidR="00DC3082" w:rsidRDefault="00DC3082" w:rsidP="00FA11A4">
      <w:pPr>
        <w:pStyle w:val="ListParagraph"/>
        <w:numPr>
          <w:ilvl w:val="1"/>
          <w:numId w:val="1"/>
        </w:numPr>
        <w:rPr>
          <w:b/>
          <w:bCs/>
        </w:rPr>
      </w:pPr>
      <w:r>
        <w:rPr>
          <w:b/>
          <w:bCs/>
        </w:rPr>
        <w:t>Open Issues</w:t>
      </w:r>
    </w:p>
    <w:p w14:paraId="327EB3E7" w14:textId="2A1954D3" w:rsidR="00FA11A4" w:rsidRPr="00DC3082" w:rsidRDefault="00DC3082" w:rsidP="00DC3082">
      <w:pPr>
        <w:pStyle w:val="ListParagraph"/>
        <w:numPr>
          <w:ilvl w:val="2"/>
          <w:numId w:val="1"/>
        </w:numPr>
      </w:pPr>
      <w:r>
        <w:rPr>
          <w:b/>
          <w:bCs/>
        </w:rPr>
        <w:t xml:space="preserve">Guardrails.  </w:t>
      </w:r>
      <w:r>
        <w:t xml:space="preserve">Ms. Rizio confirmed that the guardrails meet VT </w:t>
      </w:r>
      <w:r w:rsidR="006D09B3">
        <w:t>standards</w:t>
      </w:r>
      <w:r>
        <w:t xml:space="preserve"> as specified on the plans.  Mr.</w:t>
      </w:r>
      <w:r>
        <w:rPr>
          <w:b/>
          <w:bCs/>
        </w:rPr>
        <w:t xml:space="preserve"> </w:t>
      </w:r>
      <w:r w:rsidRPr="00DC3082">
        <w:t>Rapanot</w:t>
      </w:r>
      <w:r>
        <w:t xml:space="preserve">ti </w:t>
      </w:r>
      <w:r w:rsidR="006D09B3">
        <w:t>showed on the diagram</w:t>
      </w:r>
      <w:r>
        <w:t xml:space="preserve"> that most of the guardrails are in Andover.</w:t>
      </w:r>
    </w:p>
    <w:p w14:paraId="33A41C2C" w14:textId="00A10A38" w:rsidR="00DC3082" w:rsidRPr="001B32BB" w:rsidRDefault="00DC3082" w:rsidP="00DC3082">
      <w:pPr>
        <w:pStyle w:val="ListParagraph"/>
        <w:numPr>
          <w:ilvl w:val="2"/>
          <w:numId w:val="1"/>
        </w:numPr>
        <w:rPr>
          <w:b/>
          <w:bCs/>
        </w:rPr>
      </w:pPr>
      <w:r>
        <w:rPr>
          <w:b/>
          <w:bCs/>
        </w:rPr>
        <w:t>Cost estimate</w:t>
      </w:r>
      <w:r w:rsidR="001B32BB">
        <w:rPr>
          <w:b/>
          <w:bCs/>
        </w:rPr>
        <w:t xml:space="preserve"> for improvements</w:t>
      </w:r>
      <w:r>
        <w:rPr>
          <w:b/>
          <w:bCs/>
        </w:rPr>
        <w:t xml:space="preserve">.  </w:t>
      </w:r>
      <w:r>
        <w:t xml:space="preserve">Ms. Rizio noted confusion on </w:t>
      </w:r>
      <w:r w:rsidR="008D6C96">
        <w:t xml:space="preserve">Mr. Reeves’s </w:t>
      </w:r>
      <w:r>
        <w:t>cost estimate for all improvements due t</w:t>
      </w:r>
      <w:r w:rsidR="001B32BB">
        <w:t xml:space="preserve">o </w:t>
      </w:r>
      <w:r>
        <w:t xml:space="preserve">“double-counting” </w:t>
      </w:r>
      <w:r w:rsidR="001B32BB">
        <w:t>in calculating</w:t>
      </w:r>
      <w:r>
        <w:t xml:space="preserve"> the </w:t>
      </w:r>
      <w:r w:rsidR="001B32BB">
        <w:t>portion of the road in Weston.  The correct total should be $170,950, which will be confirmed with Mr. Reeves.  Also, Ms.</w:t>
      </w:r>
      <w:r w:rsidR="001B32BB">
        <w:rPr>
          <w:b/>
          <w:bCs/>
        </w:rPr>
        <w:t xml:space="preserve"> </w:t>
      </w:r>
      <w:r w:rsidR="001B32BB" w:rsidRPr="001B32BB">
        <w:t>Rizio w</w:t>
      </w:r>
      <w:r w:rsidR="001B32BB">
        <w:t>ill rely on the State of VT for stormwater and wetlands approvals.  The Weston fire chief has signed off on fire hydrant designs.</w:t>
      </w:r>
    </w:p>
    <w:p w14:paraId="433A49D2" w14:textId="0B05C073" w:rsidR="001B32BB" w:rsidRPr="001B32BB" w:rsidRDefault="001B32BB" w:rsidP="00DC3082">
      <w:pPr>
        <w:pStyle w:val="ListParagraph"/>
        <w:numPr>
          <w:ilvl w:val="2"/>
          <w:numId w:val="1"/>
        </w:numPr>
        <w:rPr>
          <w:b/>
          <w:bCs/>
        </w:rPr>
      </w:pPr>
      <w:r>
        <w:rPr>
          <w:b/>
          <w:bCs/>
        </w:rPr>
        <w:t xml:space="preserve">Lot 11 easement. </w:t>
      </w:r>
      <w:r>
        <w:t xml:space="preserve"> Town attorney Stasny has approved the easement plans.</w:t>
      </w:r>
    </w:p>
    <w:p w14:paraId="5FF74E6E" w14:textId="5FE7370F" w:rsidR="001B32BB" w:rsidRPr="005470D9" w:rsidRDefault="005470D9" w:rsidP="00DC3082">
      <w:pPr>
        <w:pStyle w:val="ListParagraph"/>
        <w:numPr>
          <w:ilvl w:val="2"/>
          <w:numId w:val="1"/>
        </w:numPr>
        <w:rPr>
          <w:b/>
          <w:bCs/>
        </w:rPr>
      </w:pPr>
      <w:r>
        <w:rPr>
          <w:b/>
          <w:bCs/>
        </w:rPr>
        <w:t xml:space="preserve">1% check.  </w:t>
      </w:r>
      <w:r>
        <w:t xml:space="preserve"> The applicant will submit a check for 1% of the cost of improvements, (once confirmed above) as a condition of approval.</w:t>
      </w:r>
    </w:p>
    <w:p w14:paraId="443832B6" w14:textId="76B4B1DF" w:rsidR="005470D9" w:rsidRPr="005470D9" w:rsidRDefault="005470D9" w:rsidP="00DC3082">
      <w:pPr>
        <w:pStyle w:val="ListParagraph"/>
        <w:numPr>
          <w:ilvl w:val="2"/>
          <w:numId w:val="1"/>
        </w:numPr>
        <w:rPr>
          <w:b/>
          <w:bCs/>
        </w:rPr>
      </w:pPr>
      <w:r>
        <w:rPr>
          <w:b/>
          <w:bCs/>
        </w:rPr>
        <w:lastRenderedPageBreak/>
        <w:t xml:space="preserve">Documents.  </w:t>
      </w:r>
      <w:r>
        <w:t>All submitted documents have been approved by Mr. Stasny.</w:t>
      </w:r>
    </w:p>
    <w:p w14:paraId="41C872D8" w14:textId="2B23F49A" w:rsidR="00FA11A4" w:rsidRPr="006348A4" w:rsidRDefault="005470D9" w:rsidP="006348A4">
      <w:pPr>
        <w:pStyle w:val="ListParagraph"/>
        <w:numPr>
          <w:ilvl w:val="2"/>
          <w:numId w:val="1"/>
        </w:numPr>
        <w:rPr>
          <w:b/>
          <w:bCs/>
        </w:rPr>
      </w:pPr>
      <w:r w:rsidRPr="000C5AB9">
        <w:rPr>
          <w:b/>
          <w:bCs/>
        </w:rPr>
        <w:t xml:space="preserve">Performance bond.  </w:t>
      </w:r>
      <w:r>
        <w:t xml:space="preserve">The DRB </w:t>
      </w:r>
      <w:r w:rsidR="00740DEE">
        <w:t xml:space="preserve">is inclined to </w:t>
      </w:r>
      <w:r>
        <w:t xml:space="preserve">permit an irrevocable letter of credit </w:t>
      </w:r>
      <w:r w:rsidR="008D6C96">
        <w:t>(L</w:t>
      </w:r>
      <w:r w:rsidR="00740DEE">
        <w:t>O</w:t>
      </w:r>
      <w:r w:rsidR="008D6C96">
        <w:t xml:space="preserve">C) </w:t>
      </w:r>
      <w:r>
        <w:t>issued by JPMorgan Chase in lieu of a performance bond.</w:t>
      </w:r>
      <w:r w:rsidR="00220CAE">
        <w:t xml:space="preserve">  The DRB </w:t>
      </w:r>
      <w:r w:rsidR="00740DEE">
        <w:t xml:space="preserve">is inclined to </w:t>
      </w:r>
      <w:r w:rsidR="00220CAE" w:rsidRPr="000C5AB9">
        <w:rPr>
          <w:b/>
          <w:bCs/>
        </w:rPr>
        <w:t xml:space="preserve">WAIVE </w:t>
      </w:r>
      <w:r w:rsidR="00220CAE">
        <w:t xml:space="preserve">the Section 261 requirement that the bond cover road maintenance costs for 2 years because it will be a private road maintained by the </w:t>
      </w:r>
      <w:r w:rsidR="00740DEE">
        <w:t>homeowners’ association.</w:t>
      </w:r>
      <w:r w:rsidR="00220CAE">
        <w:t xml:space="preserve">  </w:t>
      </w:r>
      <w:r w:rsidR="000C5AB9">
        <w:t xml:space="preserve">Regulations </w:t>
      </w:r>
      <w:r w:rsidR="008D6C96">
        <w:t xml:space="preserve">(Section 261) require </w:t>
      </w:r>
      <w:r w:rsidR="000C5AB9">
        <w:t>that the term of the bond (L</w:t>
      </w:r>
      <w:r w:rsidR="00740DEE">
        <w:t>O</w:t>
      </w:r>
      <w:r w:rsidR="000C5AB9">
        <w:t>C) will last until the improvements are completed -- not more than 3 years.  The L</w:t>
      </w:r>
      <w:r w:rsidR="00740DEE">
        <w:t>O</w:t>
      </w:r>
      <w:r w:rsidR="000C5AB9">
        <w:t xml:space="preserve">C </w:t>
      </w:r>
      <w:r w:rsidR="00740DEE">
        <w:t xml:space="preserve">may </w:t>
      </w:r>
      <w:r w:rsidR="000C5AB9">
        <w:t xml:space="preserve">be </w:t>
      </w:r>
      <w:r w:rsidR="00740DEE">
        <w:t>canceled</w:t>
      </w:r>
      <w:r w:rsidR="000C5AB9">
        <w:t xml:space="preserve"> when the town engineer inspects and approves all improvements</w:t>
      </w:r>
      <w:r w:rsidR="00740DEE">
        <w:t xml:space="preserve"> as being satisfactorily completed</w:t>
      </w:r>
      <w:r w:rsidR="000C5AB9">
        <w:t>.  Mr.</w:t>
      </w:r>
      <w:r w:rsidR="000C5AB9" w:rsidRPr="000C5AB9">
        <w:rPr>
          <w:b/>
          <w:bCs/>
        </w:rPr>
        <w:t xml:space="preserve"> </w:t>
      </w:r>
      <w:r w:rsidR="000C5AB9" w:rsidRPr="000C5AB9">
        <w:t xml:space="preserve">Murphy </w:t>
      </w:r>
      <w:r w:rsidR="00740DEE">
        <w:t>stated that he has now decided to</w:t>
      </w:r>
      <w:r w:rsidR="000C5AB9">
        <w:t xml:space="preserve"> build the road first (awaiting state permits) instead of posting the letter of credit</w:t>
      </w:r>
      <w:r w:rsidR="006348A4">
        <w:t>, with no sales of lots until the road is complete.  He requests that the DRB grant Final Plat approval now and hold off on filing the mylar until everything is complete.</w:t>
      </w:r>
    </w:p>
    <w:p w14:paraId="2F6D0387" w14:textId="54783031" w:rsidR="006348A4" w:rsidRPr="005B1F85" w:rsidRDefault="006348A4" w:rsidP="006348A4">
      <w:pPr>
        <w:pStyle w:val="ListParagraph"/>
        <w:numPr>
          <w:ilvl w:val="2"/>
          <w:numId w:val="1"/>
        </w:numPr>
        <w:rPr>
          <w:b/>
          <w:bCs/>
        </w:rPr>
      </w:pPr>
      <w:r>
        <w:rPr>
          <w:b/>
          <w:bCs/>
        </w:rPr>
        <w:t>State Permits.</w:t>
      </w:r>
      <w:r>
        <w:t xml:space="preserve"> The applicant must secure stormwater </w:t>
      </w:r>
      <w:r w:rsidR="00740DEE">
        <w:t xml:space="preserve">and wetlands </w:t>
      </w:r>
      <w:r>
        <w:t>permits before any road construction can begin</w:t>
      </w:r>
      <w:r w:rsidR="005B1F85">
        <w:t xml:space="preserve"> (despite</w:t>
      </w:r>
      <w:r>
        <w:t xml:space="preserve"> long delays </w:t>
      </w:r>
      <w:r w:rsidR="005B1F85">
        <w:t>at the state level in processing stormwater and wetlands permits)</w:t>
      </w:r>
      <w:r w:rsidR="008D6C96">
        <w:t>.</w:t>
      </w:r>
      <w:r>
        <w:t xml:space="preserve"> </w:t>
      </w:r>
      <w:r w:rsidR="005B1F85">
        <w:t>Ms. Rizio stated that the state may require changes to the road plan</w:t>
      </w:r>
      <w:r w:rsidR="006D09B3">
        <w:t>s</w:t>
      </w:r>
      <w:r w:rsidR="005B1F85">
        <w:t xml:space="preserve"> to meet stormwater </w:t>
      </w:r>
      <w:r w:rsidR="00740DEE">
        <w:t xml:space="preserve">and wetlands </w:t>
      </w:r>
      <w:r w:rsidR="005B1F85">
        <w:t xml:space="preserve">requirements; the mylar must include </w:t>
      </w:r>
      <w:r w:rsidR="006D09B3">
        <w:t xml:space="preserve">all </w:t>
      </w:r>
      <w:r w:rsidR="005B1F85">
        <w:t>final plans.</w:t>
      </w:r>
    </w:p>
    <w:p w14:paraId="01D7E1C6" w14:textId="72D6067D" w:rsidR="005B1F85" w:rsidRDefault="005B1F85" w:rsidP="005B1F85">
      <w:pPr>
        <w:pStyle w:val="ListParagraph"/>
        <w:numPr>
          <w:ilvl w:val="1"/>
          <w:numId w:val="1"/>
        </w:numPr>
        <w:rPr>
          <w:b/>
          <w:bCs/>
        </w:rPr>
      </w:pPr>
      <w:r>
        <w:rPr>
          <w:b/>
          <w:bCs/>
        </w:rPr>
        <w:t>Final comments</w:t>
      </w:r>
    </w:p>
    <w:p w14:paraId="17C3EFFC" w14:textId="62747F15" w:rsidR="005B1F85" w:rsidRDefault="005B1F85" w:rsidP="005B1F85">
      <w:pPr>
        <w:pStyle w:val="ListParagraph"/>
        <w:numPr>
          <w:ilvl w:val="2"/>
          <w:numId w:val="1"/>
        </w:numPr>
      </w:pPr>
      <w:r w:rsidRPr="005B1F85">
        <w:t xml:space="preserve">The applicant </w:t>
      </w:r>
      <w:r>
        <w:t xml:space="preserve">agrees to submit a 1% </w:t>
      </w:r>
      <w:r w:rsidR="007868F5">
        <w:t>check on the amount confirmed by Mr. Reeves and Ms. Rizio.  He also agrees to the term of the L</w:t>
      </w:r>
      <w:r w:rsidR="008318EA">
        <w:t>O</w:t>
      </w:r>
      <w:r w:rsidR="007868F5">
        <w:t>C until construction is complete, not to exceed 3 years.</w:t>
      </w:r>
      <w:r w:rsidR="00740DEE">
        <w:t xml:space="preserve"> But he reiterated that he would prefer not </w:t>
      </w:r>
      <w:r w:rsidR="008318EA">
        <w:t>to</w:t>
      </w:r>
      <w:r w:rsidR="00740DEE">
        <w:t xml:space="preserve"> provide a LOC or performance bond and instead wants to build the road and other required improvements first.</w:t>
      </w:r>
    </w:p>
    <w:p w14:paraId="69C75D43" w14:textId="45CD8453" w:rsidR="007868F5" w:rsidRDefault="007868F5" w:rsidP="005B1F85">
      <w:pPr>
        <w:pStyle w:val="ListParagraph"/>
        <w:numPr>
          <w:ilvl w:val="2"/>
          <w:numId w:val="1"/>
        </w:numPr>
      </w:pPr>
      <w:r>
        <w:t>Ms. Rizio is awaiting the construction estimate and State permits.</w:t>
      </w:r>
    </w:p>
    <w:p w14:paraId="60CD1612" w14:textId="7B111922" w:rsidR="007868F5" w:rsidRDefault="007868F5" w:rsidP="007868F5">
      <w:pPr>
        <w:pStyle w:val="ListParagraph"/>
        <w:numPr>
          <w:ilvl w:val="2"/>
          <w:numId w:val="1"/>
        </w:numPr>
      </w:pPr>
      <w:r>
        <w:t>There were no comments from the public.</w:t>
      </w:r>
    </w:p>
    <w:p w14:paraId="22181AF5" w14:textId="428D4C72" w:rsidR="007868F5" w:rsidRPr="007868F5" w:rsidRDefault="007868F5" w:rsidP="007868F5">
      <w:pPr>
        <w:pStyle w:val="ListParagraph"/>
        <w:numPr>
          <w:ilvl w:val="1"/>
          <w:numId w:val="1"/>
        </w:numPr>
        <w:rPr>
          <w:b/>
          <w:bCs/>
        </w:rPr>
      </w:pPr>
      <w:r w:rsidRPr="007868F5">
        <w:rPr>
          <w:b/>
          <w:bCs/>
        </w:rPr>
        <w:t>Close</w:t>
      </w:r>
      <w:r>
        <w:t xml:space="preserve"> </w:t>
      </w:r>
      <w:r w:rsidRPr="007868F5">
        <w:rPr>
          <w:b/>
          <w:bCs/>
        </w:rPr>
        <w:t>hearing.</w:t>
      </w:r>
      <w:r>
        <w:rPr>
          <w:b/>
          <w:bCs/>
        </w:rPr>
        <w:t xml:space="preserve">  </w:t>
      </w:r>
      <w:r w:rsidR="000C62CC">
        <w:t>Ms.</w:t>
      </w:r>
      <w:r>
        <w:t xml:space="preserve"> Fujii moved and Ms. Katz seconded closing the hearing at 5:47 PM, which passed unanimously.  The DRB has 45 days to render a decision.  The board then entered deliberative session.</w:t>
      </w:r>
    </w:p>
    <w:p w14:paraId="785A36CC" w14:textId="77777777" w:rsidR="007868F5" w:rsidRPr="005B1F85" w:rsidRDefault="007868F5" w:rsidP="007868F5">
      <w:pPr>
        <w:pStyle w:val="ListParagraph"/>
        <w:ind w:left="1980" w:firstLine="0"/>
      </w:pPr>
    </w:p>
    <w:p w14:paraId="36D86E58" w14:textId="77777777" w:rsidR="00FA11A4" w:rsidRDefault="00FA11A4" w:rsidP="00FA11A4">
      <w:r>
        <w:t>Respectfully submitted,</w:t>
      </w:r>
    </w:p>
    <w:p w14:paraId="4B5C0CA9" w14:textId="77777777" w:rsidR="0003073F" w:rsidRDefault="00FA11A4" w:rsidP="00FA11A4">
      <w:r>
        <w:t>Debra Lyneis</w:t>
      </w:r>
    </w:p>
    <w:p w14:paraId="280E079A" w14:textId="1ACD4901" w:rsidR="00FA11A4" w:rsidRDefault="0003073F" w:rsidP="00FA11A4">
      <w:r>
        <w:t>Development Review Board</w:t>
      </w:r>
      <w:r w:rsidR="00FA11A4">
        <w:t xml:space="preserve"> Secretary</w:t>
      </w:r>
    </w:p>
    <w:p w14:paraId="3D466C6C" w14:textId="77777777" w:rsidR="00FA11A4" w:rsidRPr="00344DF4" w:rsidRDefault="00FA11A4" w:rsidP="00FA11A4">
      <w:pPr>
        <w:pStyle w:val="ListParagraph"/>
        <w:ind w:firstLine="0"/>
        <w:rPr>
          <w:rFonts w:cstheme="minorHAnsi"/>
        </w:rPr>
      </w:pPr>
    </w:p>
    <w:p w14:paraId="51BA3E08" w14:textId="77777777" w:rsidR="00FA11A4" w:rsidRPr="00344DF4" w:rsidRDefault="00FA11A4" w:rsidP="00FA11A4">
      <w:pPr>
        <w:ind w:left="360" w:firstLine="0"/>
        <w:rPr>
          <w:rFonts w:cstheme="minorHAnsi"/>
        </w:rPr>
      </w:pPr>
    </w:p>
    <w:p w14:paraId="70EA87BA" w14:textId="77777777" w:rsidR="00FA11A4" w:rsidRDefault="00FA11A4" w:rsidP="00FA11A4"/>
    <w:p w14:paraId="073A536B" w14:textId="77777777" w:rsidR="00E52ED9" w:rsidRDefault="00000000"/>
    <w:sectPr w:rsidR="00E52E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79A7" w14:textId="77777777" w:rsidR="00AF6DAC" w:rsidRDefault="00AF6DAC">
      <w:pPr>
        <w:spacing w:line="240" w:lineRule="auto"/>
      </w:pPr>
      <w:r>
        <w:separator/>
      </w:r>
    </w:p>
  </w:endnote>
  <w:endnote w:type="continuationSeparator" w:id="0">
    <w:p w14:paraId="384EA59F" w14:textId="77777777" w:rsidR="00AF6DAC" w:rsidRDefault="00AF6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62AD" w14:textId="77777777" w:rsidR="00F47D4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405896"/>
      <w:docPartObj>
        <w:docPartGallery w:val="Page Numbers (Bottom of Page)"/>
        <w:docPartUnique/>
      </w:docPartObj>
    </w:sdtPr>
    <w:sdtContent>
      <w:sdt>
        <w:sdtPr>
          <w:id w:val="-1769616900"/>
          <w:docPartObj>
            <w:docPartGallery w:val="Page Numbers (Top of Page)"/>
            <w:docPartUnique/>
          </w:docPartObj>
        </w:sdtPr>
        <w:sdtContent>
          <w:p w14:paraId="2C00D686" w14:textId="77777777" w:rsidR="00F47D40" w:rsidRDefault="00FA11A4">
            <w:pPr>
              <w:pStyle w:val="Footer"/>
              <w:jc w:val="right"/>
            </w:pPr>
            <w:r>
              <w:t xml:space="preserve">Page </w:t>
            </w:r>
            <w:r>
              <w:rPr>
                <w:b/>
                <w:bCs/>
                <w:sz w:val="24"/>
                <w:szCs w:val="24"/>
              </w:rPr>
            </w:r>
            <w:r>
              <w:rPr>
                <w:b/>
                <w:bCs/>
              </w:rPr>
              <w:instrText xml:space="preserve"/>
            </w:r>
            <w:r>
              <w:rPr>
                <w:b/>
                <w:bCs/>
                <w:sz w:val="24"/>
                <w:szCs w:val="24"/>
              </w:rPr>
            </w:r>
            <w:r>
              <w:rPr>
                <w:b/>
                <w:bCs/>
                <w:noProof/>
              </w:rPr>
              <w:t>2</w:t>
            </w:r>
            <w:r>
              <w:rPr>
                <w:b/>
                <w:bCs/>
                <w:sz w:val="24"/>
                <w:szCs w:val="24"/>
              </w:rPr>
            </w:r>
            <w:r>
              <w:t xml:space="preserve"> of </w:t>
            </w:r>
            <w:r>
              <w:rPr>
                <w:b/>
                <w:bCs/>
                <w:sz w:val="24"/>
                <w:szCs w:val="24"/>
              </w:rPr>
            </w:r>
            <w:r>
              <w:rPr>
                <w:b/>
                <w:bCs/>
              </w:rPr>
              <w:instrText xml:space="preserve"/>
            </w:r>
            <w:r>
              <w:rPr>
                <w:b/>
                <w:bCs/>
                <w:sz w:val="24"/>
                <w:szCs w:val="24"/>
              </w:rPr>
            </w:r>
            <w:r>
              <w:rPr>
                <w:b/>
                <w:bCs/>
                <w:noProof/>
              </w:rPr>
              <w:t>2</w:t>
            </w:r>
            <w:r>
              <w:rPr>
                <w:b/>
                <w:bCs/>
                <w:sz w:val="24"/>
                <w:szCs w:val="24"/>
              </w:rPr>
            </w:r>
          </w:p>
        </w:sdtContent>
      </w:sdt>
    </w:sdtContent>
  </w:sdt>
  <w:p w14:paraId="3732AF38" w14:textId="77777777" w:rsidR="00F47D4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F390" w14:textId="77777777" w:rsidR="00F47D4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89B0" w14:textId="77777777" w:rsidR="00AF6DAC" w:rsidRDefault="00AF6DAC">
      <w:pPr>
        <w:spacing w:line="240" w:lineRule="auto"/>
      </w:pPr>
      <w:r>
        <w:separator/>
      </w:r>
    </w:p>
  </w:footnote>
  <w:footnote w:type="continuationSeparator" w:id="0">
    <w:p w14:paraId="3B2A6235" w14:textId="77777777" w:rsidR="00AF6DAC" w:rsidRDefault="00AF6D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EE11" w14:textId="77777777" w:rsidR="00F47D4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2378" w14:textId="77777777" w:rsidR="00F47D4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165D" w14:textId="77777777" w:rsidR="00F47D4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7FC0"/>
    <w:multiLevelType w:val="hybridMultilevel"/>
    <w:tmpl w:val="A14C5954"/>
    <w:lvl w:ilvl="0" w:tplc="3558C05C">
      <w:start w:val="1"/>
      <w:numFmt w:val="decimal"/>
      <w:lvlText w:val="%1."/>
      <w:lvlJc w:val="left"/>
      <w:pPr>
        <w:ind w:left="360" w:hanging="360"/>
      </w:pPr>
      <w:rPr>
        <w:rFonts w:hint="default"/>
        <w:b w:val="0"/>
        <w:bCs w:val="0"/>
      </w:rPr>
    </w:lvl>
    <w:lvl w:ilvl="1" w:tplc="04090019">
      <w:start w:val="1"/>
      <w:numFmt w:val="lowerLetter"/>
      <w:lvlText w:val="%2."/>
      <w:lvlJc w:val="left"/>
      <w:pPr>
        <w:ind w:left="72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78085B"/>
    <w:multiLevelType w:val="hybridMultilevel"/>
    <w:tmpl w:val="E82ED178"/>
    <w:lvl w:ilvl="0" w:tplc="0409000F">
      <w:start w:val="5"/>
      <w:numFmt w:val="decimal"/>
      <w:lvlText w:val="%1."/>
      <w:lvlJc w:val="left"/>
      <w:pPr>
        <w:ind w:left="720" w:hanging="360"/>
      </w:pPr>
      <w:rPr>
        <w:rFonts w:hint="default"/>
      </w:rPr>
    </w:lvl>
    <w:lvl w:ilvl="1" w:tplc="04090019">
      <w:start w:val="1"/>
      <w:numFmt w:val="lowerLetter"/>
      <w:lvlText w:val="%2."/>
      <w:lvlJc w:val="left"/>
      <w:pPr>
        <w:ind w:left="1530" w:hanging="360"/>
      </w:pPr>
    </w:lvl>
    <w:lvl w:ilvl="2" w:tplc="82F8C8F8">
      <w:start w:val="1"/>
      <w:numFmt w:val="lowerLetter"/>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C2775"/>
    <w:multiLevelType w:val="hybridMultilevel"/>
    <w:tmpl w:val="A5809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471CB"/>
    <w:multiLevelType w:val="hybridMultilevel"/>
    <w:tmpl w:val="8832877E"/>
    <w:lvl w:ilvl="0" w:tplc="7696CD6A">
      <w:start w:val="1"/>
      <w:numFmt w:val="decimal"/>
      <w:lvlText w:val="%1."/>
      <w:lvlJc w:val="left"/>
      <w:pPr>
        <w:ind w:left="1530" w:hanging="360"/>
      </w:pPr>
      <w:rPr>
        <w:rFonts w:hint="default"/>
        <w:b w:val="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D07B3"/>
    <w:multiLevelType w:val="hybridMultilevel"/>
    <w:tmpl w:val="232E2420"/>
    <w:lvl w:ilvl="0" w:tplc="0409000F">
      <w:start w:val="7"/>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E1EC7"/>
    <w:multiLevelType w:val="multilevel"/>
    <w:tmpl w:val="D542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DD2AD9"/>
    <w:multiLevelType w:val="hybridMultilevel"/>
    <w:tmpl w:val="E438DBC0"/>
    <w:lvl w:ilvl="0" w:tplc="3C36636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6E30"/>
    <w:multiLevelType w:val="hybridMultilevel"/>
    <w:tmpl w:val="757451E4"/>
    <w:lvl w:ilvl="0" w:tplc="D07CA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1071846">
    <w:abstractNumId w:val="0"/>
  </w:num>
  <w:num w:numId="2" w16cid:durableId="764501837">
    <w:abstractNumId w:val="7"/>
  </w:num>
  <w:num w:numId="3" w16cid:durableId="1343439187">
    <w:abstractNumId w:val="3"/>
  </w:num>
  <w:num w:numId="4" w16cid:durableId="1021124289">
    <w:abstractNumId w:val="2"/>
  </w:num>
  <w:num w:numId="5" w16cid:durableId="1669480875">
    <w:abstractNumId w:val="1"/>
  </w:num>
  <w:num w:numId="6" w16cid:durableId="605817211">
    <w:abstractNumId w:val="4"/>
  </w:num>
  <w:num w:numId="7" w16cid:durableId="1523670252">
    <w:abstractNumId w:val="5"/>
  </w:num>
  <w:num w:numId="8" w16cid:durableId="416638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A4"/>
    <w:rsid w:val="00011856"/>
    <w:rsid w:val="0003073F"/>
    <w:rsid w:val="000C5AB9"/>
    <w:rsid w:val="000C62CC"/>
    <w:rsid w:val="00164157"/>
    <w:rsid w:val="001B32BB"/>
    <w:rsid w:val="00220CAE"/>
    <w:rsid w:val="0031300F"/>
    <w:rsid w:val="005470D9"/>
    <w:rsid w:val="005718B1"/>
    <w:rsid w:val="005B1F85"/>
    <w:rsid w:val="006348A4"/>
    <w:rsid w:val="006D09B3"/>
    <w:rsid w:val="00740DEE"/>
    <w:rsid w:val="00771E93"/>
    <w:rsid w:val="007868F5"/>
    <w:rsid w:val="007901DA"/>
    <w:rsid w:val="008318EA"/>
    <w:rsid w:val="00836C18"/>
    <w:rsid w:val="008D6C96"/>
    <w:rsid w:val="00A53701"/>
    <w:rsid w:val="00AF6DAC"/>
    <w:rsid w:val="00B94033"/>
    <w:rsid w:val="00BA3001"/>
    <w:rsid w:val="00DC3082"/>
    <w:rsid w:val="00F71FE8"/>
    <w:rsid w:val="00FA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7370"/>
  <w15:chartTrackingRefBased/>
  <w15:docId w15:val="{99620271-E173-794F-8058-28164E78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A4"/>
    <w:pPr>
      <w:spacing w:line="259" w:lineRule="auto"/>
      <w:ind w:left="720" w:hanging="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A4"/>
    <w:pPr>
      <w:contextualSpacing/>
    </w:pPr>
  </w:style>
  <w:style w:type="paragraph" w:styleId="Header">
    <w:name w:val="header"/>
    <w:basedOn w:val="Normal"/>
    <w:link w:val="HeaderChar"/>
    <w:uiPriority w:val="99"/>
    <w:unhideWhenUsed/>
    <w:rsid w:val="00FA11A4"/>
    <w:pPr>
      <w:tabs>
        <w:tab w:val="center" w:pos="4680"/>
        <w:tab w:val="right" w:pos="9360"/>
      </w:tabs>
      <w:spacing w:line="240" w:lineRule="auto"/>
    </w:pPr>
  </w:style>
  <w:style w:type="character" w:customStyle="1" w:styleId="HeaderChar">
    <w:name w:val="Header Char"/>
    <w:basedOn w:val="DefaultParagraphFont"/>
    <w:link w:val="Header"/>
    <w:uiPriority w:val="99"/>
    <w:rsid w:val="00FA11A4"/>
    <w:rPr>
      <w:sz w:val="22"/>
      <w:szCs w:val="22"/>
    </w:rPr>
  </w:style>
  <w:style w:type="paragraph" w:styleId="Footer">
    <w:name w:val="footer"/>
    <w:basedOn w:val="Normal"/>
    <w:link w:val="FooterChar"/>
    <w:uiPriority w:val="99"/>
    <w:unhideWhenUsed/>
    <w:rsid w:val="00FA11A4"/>
    <w:pPr>
      <w:tabs>
        <w:tab w:val="center" w:pos="4680"/>
        <w:tab w:val="right" w:pos="9360"/>
      </w:tabs>
      <w:spacing w:line="240" w:lineRule="auto"/>
    </w:pPr>
  </w:style>
  <w:style w:type="character" w:customStyle="1" w:styleId="FooterChar">
    <w:name w:val="Footer Char"/>
    <w:basedOn w:val="DefaultParagraphFont"/>
    <w:link w:val="Footer"/>
    <w:uiPriority w:val="99"/>
    <w:rsid w:val="00FA11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B6958-DD65-4228-BED2-B49761DA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Granquist</dc:creator>
  <cp:keywords/>
  <dc:description/>
  <cp:lastModifiedBy>James Lyneis</cp:lastModifiedBy>
  <cp:revision>2</cp:revision>
  <dcterms:created xsi:type="dcterms:W3CDTF">2023-02-06T16:40:00Z</dcterms:created>
  <dcterms:modified xsi:type="dcterms:W3CDTF">2023-02-06T16:40:00Z</dcterms:modified>
</cp:coreProperties>
</file>